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E" w:rsidRDefault="001C5F6E" w:rsidP="001C5F6E">
      <w:pPr>
        <w:tabs>
          <w:tab w:val="right" w:pos="11053"/>
        </w:tabs>
        <w:spacing w:after="73" w:line="24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</w:rPr>
        <w:tab/>
        <w:t xml:space="preserve">  </w:t>
      </w:r>
    </w:p>
    <w:p w:rsidR="001C5F6E" w:rsidRDefault="001C5F6E" w:rsidP="007A4A20">
      <w:pPr>
        <w:pStyle w:val="Nagwek1"/>
        <w:jc w:val="center"/>
      </w:pPr>
      <w:r>
        <w:t>HARMONOGRAM   WARSZTATU EDUKACYJNEGO</w:t>
      </w:r>
    </w:p>
    <w:p w:rsidR="001C5F6E" w:rsidRDefault="001C5F6E" w:rsidP="007A4A20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4"/>
        </w:rPr>
      </w:pPr>
    </w:p>
    <w:p w:rsidR="001C5F6E" w:rsidRPr="007A4A20" w:rsidRDefault="001C5F6E" w:rsidP="007A4A20">
      <w:pPr>
        <w:spacing w:line="240" w:lineRule="auto"/>
        <w:jc w:val="center"/>
        <w:rPr>
          <w:rFonts w:asciiTheme="minorHAnsi" w:hAnsiTheme="minorHAnsi"/>
        </w:rPr>
      </w:pPr>
      <w:r w:rsidRPr="007A4A20">
        <w:rPr>
          <w:rFonts w:asciiTheme="minorHAnsi" w:hAnsiTheme="minorHAnsi"/>
        </w:rPr>
        <w:t>w ramach projektu „Program Wsparcia Sektora Ekonomii Społecznej subregionu wałbrzyskiego "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/>
          <w:sz w:val="20"/>
        </w:rPr>
      </w:pPr>
      <w:r w:rsidRPr="007A4A20">
        <w:rPr>
          <w:rFonts w:asciiTheme="minorHAnsi" w:eastAsia="Times New Roman" w:hAnsiTheme="minorHAnsi"/>
          <w:b/>
          <w:sz w:val="20"/>
        </w:rPr>
        <w:t>Cykl z zakresu:</w:t>
      </w:r>
      <w:r w:rsidRPr="007A4A20">
        <w:rPr>
          <w:rFonts w:asciiTheme="minorHAnsi" w:eastAsia="Times New Roman" w:hAnsiTheme="minorHAnsi"/>
          <w:sz w:val="20"/>
        </w:rPr>
        <w:t xml:space="preserve"> „</w:t>
      </w:r>
      <w:r w:rsidRPr="007A4A20">
        <w:rPr>
          <w:rFonts w:asciiTheme="minorHAnsi" w:hAnsiTheme="minorHAnsi" w:cs="Tahoma"/>
          <w:sz w:val="20"/>
        </w:rPr>
        <w:t>Przygotowanie do rozpoczęcia i prowadzenia działalności ekonomicznej przez Podmioty Ekonomii Społecznej”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 w:cs="Tahoma"/>
          <w:bCs/>
          <w:sz w:val="20"/>
        </w:rPr>
      </w:pPr>
      <w:r w:rsidRPr="007A4A20">
        <w:rPr>
          <w:rFonts w:asciiTheme="minorHAnsi" w:eastAsia="Times New Roman" w:hAnsiTheme="minorHAnsi"/>
          <w:b/>
          <w:sz w:val="20"/>
          <w:u w:color="000000"/>
        </w:rPr>
        <w:t>Te</w:t>
      </w:r>
      <w:r w:rsidRPr="007A4A20">
        <w:rPr>
          <w:rFonts w:asciiTheme="minorHAnsi" w:eastAsia="Times New Roman" w:hAnsiTheme="minorHAnsi"/>
          <w:b/>
          <w:sz w:val="20"/>
        </w:rPr>
        <w:t>matyka warsztatu:</w:t>
      </w:r>
      <w:r w:rsidRPr="007A4A20">
        <w:rPr>
          <w:rFonts w:asciiTheme="minorHAnsi" w:eastAsia="Times New Roman" w:hAnsiTheme="minorHAnsi"/>
          <w:sz w:val="20"/>
        </w:rPr>
        <w:t xml:space="preserve">  </w:t>
      </w:r>
      <w:r w:rsidRPr="007A4A20">
        <w:rPr>
          <w:rFonts w:asciiTheme="minorHAnsi" w:hAnsiTheme="minorHAnsi" w:cs="Tahoma"/>
          <w:bCs/>
          <w:sz w:val="20"/>
        </w:rPr>
        <w:t>Zarządzanie, planowanie strategiczne delegowanie, prowadzenie działalności ekonomicznej w Podmiotach Ekonomii Społecznej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 w:cs="Tahoma"/>
          <w:bCs/>
          <w:sz w:val="20"/>
        </w:rPr>
      </w:pPr>
      <w:r w:rsidRPr="007A4A20">
        <w:rPr>
          <w:rFonts w:asciiTheme="minorHAnsi" w:hAnsiTheme="minorHAnsi" w:cs="Tahoma"/>
          <w:b/>
          <w:bCs/>
          <w:sz w:val="20"/>
        </w:rPr>
        <w:t>Miejsce warsztatu</w:t>
      </w:r>
      <w:r w:rsidRPr="007A4A20">
        <w:rPr>
          <w:rFonts w:asciiTheme="minorHAnsi" w:hAnsiTheme="minorHAnsi" w:cs="Tahoma"/>
          <w:bCs/>
          <w:sz w:val="20"/>
        </w:rPr>
        <w:t>: Centrum Rozwoju Osobowego RENESANS, ul. Ofiar Oświęcimskich 15, Świdnica.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/>
          <w:sz w:val="20"/>
        </w:rPr>
      </w:pPr>
      <w:r w:rsidRPr="007A4A20">
        <w:rPr>
          <w:rFonts w:asciiTheme="minorHAnsi" w:hAnsiTheme="minorHAnsi"/>
          <w:b/>
          <w:sz w:val="20"/>
        </w:rPr>
        <w:t>Termin warsztatu:</w:t>
      </w:r>
      <w:r w:rsidRPr="007A4A20">
        <w:rPr>
          <w:rFonts w:asciiTheme="minorHAnsi" w:hAnsiTheme="minorHAnsi"/>
          <w:sz w:val="20"/>
        </w:rPr>
        <w:t xml:space="preserve"> Dzień 1: 26.11.2016r, Dzień 2: 27.11.2016r.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/>
          <w:sz w:val="20"/>
        </w:rPr>
      </w:pPr>
      <w:r w:rsidRPr="007A4A20">
        <w:rPr>
          <w:rFonts w:asciiTheme="minorHAnsi" w:eastAsia="Times New Roman" w:hAnsiTheme="minorHAnsi"/>
          <w:b/>
          <w:sz w:val="20"/>
        </w:rPr>
        <w:t>Czas trwania warsztatu</w:t>
      </w:r>
      <w:r w:rsidRPr="007A4A20">
        <w:rPr>
          <w:rFonts w:asciiTheme="minorHAnsi" w:eastAsia="Times New Roman" w:hAnsiTheme="minorHAnsi"/>
          <w:sz w:val="20"/>
        </w:rPr>
        <w:t>:  Dzień 1: 9</w:t>
      </w:r>
      <w:r w:rsidRPr="007A4A20">
        <w:rPr>
          <w:rFonts w:asciiTheme="minorHAnsi" w:eastAsia="Times New Roman" w:hAnsiTheme="minorHAnsi"/>
          <w:sz w:val="20"/>
          <w:vertAlign w:val="superscript"/>
        </w:rPr>
        <w:t>00</w:t>
      </w:r>
      <w:r w:rsidRPr="007A4A20">
        <w:rPr>
          <w:rFonts w:asciiTheme="minorHAnsi" w:eastAsia="Times New Roman" w:hAnsiTheme="minorHAnsi"/>
          <w:sz w:val="20"/>
        </w:rPr>
        <w:t xml:space="preserve"> – 15</w:t>
      </w:r>
      <w:r w:rsidRPr="007A4A20">
        <w:rPr>
          <w:rFonts w:asciiTheme="minorHAnsi" w:eastAsia="Times New Roman" w:hAnsiTheme="minorHAnsi"/>
          <w:sz w:val="20"/>
          <w:vertAlign w:val="superscript"/>
        </w:rPr>
        <w:t xml:space="preserve">20 , </w:t>
      </w:r>
      <w:r w:rsidRPr="007A4A20">
        <w:rPr>
          <w:rFonts w:asciiTheme="minorHAnsi" w:eastAsia="Times New Roman" w:hAnsiTheme="minorHAnsi"/>
          <w:sz w:val="20"/>
        </w:rPr>
        <w:t>Dzień 2: 9</w:t>
      </w:r>
      <w:r w:rsidRPr="007A4A20">
        <w:rPr>
          <w:rFonts w:asciiTheme="minorHAnsi" w:eastAsia="Times New Roman" w:hAnsiTheme="minorHAnsi"/>
          <w:sz w:val="20"/>
          <w:vertAlign w:val="superscript"/>
        </w:rPr>
        <w:t>00</w:t>
      </w:r>
      <w:r w:rsidRPr="007A4A20">
        <w:rPr>
          <w:rFonts w:asciiTheme="minorHAnsi" w:eastAsia="Times New Roman" w:hAnsiTheme="minorHAnsi"/>
          <w:sz w:val="20"/>
        </w:rPr>
        <w:t xml:space="preserve"> – 15</w:t>
      </w:r>
      <w:r w:rsidRPr="007A4A20">
        <w:rPr>
          <w:rFonts w:asciiTheme="minorHAnsi" w:eastAsia="Times New Roman" w:hAnsiTheme="minorHAnsi"/>
          <w:sz w:val="20"/>
          <w:vertAlign w:val="superscript"/>
        </w:rPr>
        <w:t xml:space="preserve">20 </w:t>
      </w:r>
    </w:p>
    <w:p w:rsidR="001C5F6E" w:rsidRPr="007A4A20" w:rsidRDefault="001C5F6E" w:rsidP="00704897">
      <w:pPr>
        <w:spacing w:after="0" w:line="240" w:lineRule="auto"/>
        <w:rPr>
          <w:rFonts w:asciiTheme="minorHAnsi" w:eastAsia="Times New Roman" w:hAnsiTheme="minorHAnsi"/>
          <w:sz w:val="20"/>
        </w:rPr>
      </w:pPr>
      <w:r w:rsidRPr="007A4A20">
        <w:rPr>
          <w:rFonts w:asciiTheme="minorHAnsi" w:eastAsia="Times New Roman" w:hAnsiTheme="minorHAnsi"/>
          <w:b/>
          <w:sz w:val="20"/>
          <w:szCs w:val="24"/>
        </w:rPr>
        <w:t>Prowadzący warsztaty:</w:t>
      </w:r>
      <w:r w:rsidRPr="007A4A20">
        <w:rPr>
          <w:rFonts w:asciiTheme="minorHAnsi" w:eastAsia="Times New Roman" w:hAnsiTheme="minorHAnsi"/>
          <w:sz w:val="20"/>
        </w:rPr>
        <w:t xml:space="preserve"> Arkadiusz Czocher</w:t>
      </w:r>
    </w:p>
    <w:p w:rsidR="001C5F6E" w:rsidRPr="007A4A20" w:rsidRDefault="001C5F6E" w:rsidP="00704897">
      <w:pPr>
        <w:spacing w:after="0" w:line="240" w:lineRule="auto"/>
        <w:rPr>
          <w:rFonts w:asciiTheme="minorHAnsi" w:eastAsia="Times New Roman" w:hAnsiTheme="minorHAnsi"/>
          <w:sz w:val="20"/>
        </w:rPr>
      </w:pPr>
      <w:r w:rsidRPr="007A4A20">
        <w:rPr>
          <w:rFonts w:asciiTheme="minorHAnsi" w:eastAsia="Times New Roman" w:hAnsiTheme="minorHAnsi"/>
          <w:b/>
          <w:sz w:val="20"/>
          <w:szCs w:val="24"/>
        </w:rPr>
        <w:t>Współprowadzący warsztaty:</w:t>
      </w:r>
      <w:r w:rsidRPr="007A4A20">
        <w:rPr>
          <w:rFonts w:asciiTheme="minorHAnsi" w:eastAsia="Times New Roman" w:hAnsiTheme="minorHAnsi"/>
          <w:sz w:val="16"/>
        </w:rPr>
        <w:t xml:space="preserve"> </w:t>
      </w:r>
      <w:r w:rsidRPr="007A4A20">
        <w:rPr>
          <w:rFonts w:asciiTheme="minorHAnsi" w:eastAsia="Times New Roman" w:hAnsiTheme="minorHAnsi"/>
          <w:sz w:val="20"/>
        </w:rPr>
        <w:t xml:space="preserve">Joanna Czocher </w:t>
      </w:r>
    </w:p>
    <w:p w:rsidR="001C5F6E" w:rsidRPr="007A4A20" w:rsidRDefault="001C5F6E" w:rsidP="00704897">
      <w:pPr>
        <w:spacing w:after="0" w:line="240" w:lineRule="auto"/>
        <w:rPr>
          <w:rFonts w:asciiTheme="minorHAnsi" w:eastAsia="Times New Roman" w:hAnsiTheme="minorHAnsi"/>
          <w:sz w:val="16"/>
        </w:rPr>
      </w:pPr>
    </w:p>
    <w:p w:rsidR="001C5F6E" w:rsidRPr="007A4A20" w:rsidRDefault="001C5F6E" w:rsidP="00704897">
      <w:pPr>
        <w:spacing w:after="0" w:line="240" w:lineRule="auto"/>
        <w:rPr>
          <w:rFonts w:asciiTheme="minorHAnsi" w:eastAsia="Times New Roman" w:hAnsiTheme="minorHAnsi"/>
          <w:szCs w:val="24"/>
        </w:rPr>
      </w:pPr>
      <w:r w:rsidRPr="007A4A20">
        <w:rPr>
          <w:rFonts w:asciiTheme="minorHAnsi" w:eastAsia="Times New Roman" w:hAnsiTheme="minorHAnsi"/>
          <w:b/>
          <w:bCs/>
          <w:iCs/>
          <w:sz w:val="20"/>
        </w:rPr>
        <w:t>Metody:</w:t>
      </w:r>
      <w:r w:rsidRPr="007A4A20">
        <w:rPr>
          <w:rFonts w:asciiTheme="minorHAnsi" w:eastAsia="Times New Roman" w:hAnsiTheme="minorHAnsi"/>
          <w:szCs w:val="24"/>
        </w:rPr>
        <w:t xml:space="preserve"> </w:t>
      </w:r>
      <w:r w:rsidRPr="007A4A20">
        <w:rPr>
          <w:rFonts w:asciiTheme="minorHAnsi" w:eastAsia="Times New Roman" w:hAnsiTheme="minorHAnsi"/>
          <w:iCs/>
          <w:sz w:val="20"/>
        </w:rPr>
        <w:t>Mini wykłady, ćwiczenia, dyskusja, burza mózgów</w:t>
      </w:r>
    </w:p>
    <w:p w:rsidR="001C5F6E" w:rsidRPr="0082769D" w:rsidRDefault="001C5F6E" w:rsidP="00704897">
      <w:pPr>
        <w:spacing w:after="0" w:line="240" w:lineRule="auto"/>
        <w:ind w:left="600"/>
        <w:rPr>
          <w:rFonts w:asciiTheme="majorHAnsi" w:hAnsiTheme="majorHAnsi"/>
          <w:sz w:val="18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271"/>
        <w:gridCol w:w="1751"/>
        <w:gridCol w:w="1509"/>
        <w:gridCol w:w="5569"/>
      </w:tblGrid>
      <w:tr w:rsidR="001C5F6E" w:rsidRPr="0082769D" w:rsidTr="00704897">
        <w:trPr>
          <w:trHeight w:val="1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left="32" w:right="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Dzień warsztatu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right="5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Godziny </w:t>
            </w:r>
          </w:p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realizacji zajęć  </w:t>
            </w:r>
          </w:p>
          <w:p w:rsidR="001C5F6E" w:rsidRPr="0082769D" w:rsidRDefault="001C5F6E" w:rsidP="001C5F6E">
            <w:pPr>
              <w:spacing w:line="240" w:lineRule="auto"/>
              <w:ind w:left="32" w:right="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left="32" w:right="2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Liczba godzin zegarowych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left="396" w:right="42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Blok tematyczny</w:t>
            </w:r>
          </w:p>
        </w:tc>
      </w:tr>
      <w:tr w:rsidR="001C5F6E" w:rsidRPr="009E3253" w:rsidTr="001C5F6E">
        <w:trPr>
          <w:trHeight w:val="164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right="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Dzień 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right="5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E3253">
              <w:rPr>
                <w:rFonts w:asciiTheme="majorHAnsi" w:hAnsiTheme="majorHAnsi"/>
                <w:sz w:val="20"/>
                <w:szCs w:val="20"/>
              </w:rPr>
              <w:t xml:space="preserve">9.00- </w:t>
            </w:r>
            <w:r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right="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pStyle w:val="Akapitzlist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82769D">
              <w:rPr>
                <w:rStyle w:val="Uwydatnienie"/>
                <w:rFonts w:asciiTheme="majorHAnsi" w:hAnsiTheme="majorHAnsi"/>
                <w:sz w:val="18"/>
                <w:szCs w:val="20"/>
              </w:rPr>
              <w:t>Zarządzanie, wprowadzenie do tematu- misja, wizja, planowanie strategiczne, odpowiedzialność</w:t>
            </w:r>
          </w:p>
          <w:p w:rsidR="001C5F6E" w:rsidRPr="0082769D" w:rsidRDefault="001C5F6E" w:rsidP="001C5F6E">
            <w:pPr>
              <w:pStyle w:val="Akapitzlist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82769D">
              <w:rPr>
                <w:rStyle w:val="Uwydatnienie"/>
                <w:rFonts w:asciiTheme="majorHAnsi" w:hAnsiTheme="majorHAnsi"/>
                <w:sz w:val="18"/>
                <w:szCs w:val="20"/>
              </w:rPr>
              <w:t>Funkcje Zarządzania</w:t>
            </w:r>
          </w:p>
          <w:p w:rsidR="001C5F6E" w:rsidRPr="0082769D" w:rsidRDefault="001C5F6E" w:rsidP="001C5F6E">
            <w:pPr>
              <w:pStyle w:val="Akapitzlist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82769D">
              <w:rPr>
                <w:rStyle w:val="Uwydatnienie"/>
                <w:rFonts w:asciiTheme="majorHAnsi" w:hAnsiTheme="majorHAnsi"/>
                <w:sz w:val="18"/>
                <w:szCs w:val="20"/>
              </w:rPr>
              <w:t>Rodzaje zarządzania</w:t>
            </w:r>
          </w:p>
          <w:p w:rsidR="001C5F6E" w:rsidRPr="0082769D" w:rsidRDefault="001C5F6E" w:rsidP="001C5F6E">
            <w:pPr>
              <w:pStyle w:val="Akapitzlist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82769D">
              <w:rPr>
                <w:rFonts w:asciiTheme="majorHAnsi" w:hAnsiTheme="majorHAnsi"/>
                <w:bCs/>
                <w:i/>
                <w:sz w:val="18"/>
              </w:rPr>
              <w:t>Lider i jego rola w zarządzaniu zespołem organizacji pozarządowej</w:t>
            </w:r>
          </w:p>
          <w:p w:rsidR="001C5F6E" w:rsidRPr="0082769D" w:rsidRDefault="001C5F6E" w:rsidP="001C5F6E">
            <w:pPr>
              <w:spacing w:line="240" w:lineRule="auto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C5F6E" w:rsidRPr="009E3253" w:rsidTr="001C5F6E">
        <w:trPr>
          <w:trHeight w:val="483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13.00-13</w:t>
            </w:r>
            <w:r w:rsidRPr="009E3253">
              <w:rPr>
                <w:rFonts w:asciiTheme="majorHAnsi" w:eastAsia="Times New Roman" w:hAnsiTheme="majorHAnsi" w:cs="Times New Roman"/>
                <w:sz w:val="20"/>
                <w:szCs w:val="20"/>
              </w:rPr>
              <w:t>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>Przerwa obiadowa</w:t>
            </w:r>
          </w:p>
        </w:tc>
      </w:tr>
      <w:tr w:rsidR="001C5F6E" w:rsidRPr="009E3253" w:rsidTr="001C5F6E">
        <w:trPr>
          <w:trHeight w:val="929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13.20-15.2</w:t>
            </w:r>
            <w:r w:rsidRPr="009E3253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pStyle w:val="Akapitzlist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82769D">
              <w:rPr>
                <w:rStyle w:val="Uwydatnienie"/>
                <w:rFonts w:asciiTheme="majorHAnsi" w:hAnsiTheme="majorHAnsi"/>
                <w:sz w:val="18"/>
                <w:szCs w:val="20"/>
              </w:rPr>
              <w:t>Zarządzanie jako proces- planowanie –realizacja-kontrola-ewaluacja</w:t>
            </w:r>
          </w:p>
          <w:p w:rsidR="001C5F6E" w:rsidRPr="0082769D" w:rsidRDefault="001C5F6E" w:rsidP="001C5F6E">
            <w:pPr>
              <w:pStyle w:val="Akapitzlist"/>
              <w:numPr>
                <w:ilvl w:val="0"/>
                <w:numId w:val="9"/>
              </w:numPr>
              <w:contextualSpacing/>
              <w:rPr>
                <w:sz w:val="18"/>
              </w:rPr>
            </w:pPr>
            <w:r w:rsidRPr="0082769D">
              <w:rPr>
                <w:rStyle w:val="Uwydatnienie"/>
                <w:rFonts w:asciiTheme="majorHAnsi" w:hAnsiTheme="majorHAnsi"/>
                <w:sz w:val="18"/>
                <w:szCs w:val="20"/>
              </w:rPr>
              <w:t>Budowanie zespołu</w:t>
            </w:r>
          </w:p>
          <w:p w:rsidR="001C5F6E" w:rsidRPr="0082769D" w:rsidRDefault="001C5F6E" w:rsidP="001C5F6E">
            <w:pPr>
              <w:spacing w:line="240" w:lineRule="auto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C5F6E" w:rsidRPr="0082769D" w:rsidTr="00704897">
        <w:trPr>
          <w:trHeight w:val="224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20"/>
                <w:szCs w:val="20"/>
              </w:rPr>
              <w:t>Dzień 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right="51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09.00- 13.00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 xml:space="preserve">7  zasad skutecznego działania wg  Stephena R. </w:t>
            </w:r>
            <w:proofErr w:type="spellStart"/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Coveya</w:t>
            </w:r>
            <w:proofErr w:type="spellEnd"/>
          </w:p>
          <w:p w:rsidR="001C5F6E" w:rsidRPr="0082769D" w:rsidRDefault="001C5F6E" w:rsidP="001C5F6E">
            <w:pPr>
              <w:spacing w:after="0"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1.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Organizacja proaktywna.</w:t>
            </w:r>
          </w:p>
          <w:p w:rsidR="001C5F6E" w:rsidRPr="0082769D" w:rsidRDefault="001C5F6E" w:rsidP="001C5F6E">
            <w:pPr>
              <w:spacing w:after="0"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2.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Zaczynaj z wizją końca.</w:t>
            </w:r>
          </w:p>
          <w:p w:rsidR="001C5F6E" w:rsidRPr="0082769D" w:rsidRDefault="001C5F6E" w:rsidP="001C5F6E">
            <w:pPr>
              <w:spacing w:after="0"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3.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Rób najpierw to co najważniejsze.</w:t>
            </w:r>
          </w:p>
          <w:p w:rsidR="001C5F6E" w:rsidRPr="0082769D" w:rsidRDefault="001C5F6E" w:rsidP="001C5F6E">
            <w:pPr>
              <w:spacing w:after="0"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4.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 xml:space="preserve">Działaj w kategoriach </w:t>
            </w:r>
            <w:proofErr w:type="spellStart"/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wygrana-wygrana</w:t>
            </w:r>
            <w:proofErr w:type="spellEnd"/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.</w:t>
            </w:r>
          </w:p>
          <w:p w:rsidR="001C5F6E" w:rsidRPr="0082769D" w:rsidRDefault="001C5F6E" w:rsidP="001C5F6E">
            <w:pPr>
              <w:spacing w:after="0"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5.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Rozumienie przed byciem rozumianym.</w:t>
            </w:r>
          </w:p>
          <w:p w:rsidR="001C5F6E" w:rsidRPr="0082769D" w:rsidRDefault="001C5F6E" w:rsidP="001C5F6E">
            <w:pPr>
              <w:spacing w:after="0"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6.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Synergia.</w:t>
            </w:r>
          </w:p>
          <w:p w:rsidR="001C5F6E" w:rsidRPr="0082769D" w:rsidRDefault="001C5F6E" w:rsidP="001C5F6E">
            <w:pPr>
              <w:spacing w:line="240" w:lineRule="auto"/>
              <w:ind w:left="720" w:hanging="36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7.</w:t>
            </w: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       </w:t>
            </w:r>
            <w:r w:rsidRPr="0082769D">
              <w:rPr>
                <w:rFonts w:asciiTheme="majorHAnsi" w:eastAsia="Times New Roman" w:hAnsiTheme="majorHAnsi" w:cs="Times New Roman"/>
                <w:i/>
                <w:iCs/>
                <w:sz w:val="18"/>
                <w:szCs w:val="20"/>
              </w:rPr>
              <w:t>Ostrzenie piły.</w:t>
            </w:r>
          </w:p>
          <w:p w:rsidR="001C5F6E" w:rsidRPr="0082769D" w:rsidRDefault="001C5F6E" w:rsidP="001C5F6E">
            <w:pPr>
              <w:spacing w:line="240" w:lineRule="auto"/>
              <w:rPr>
                <w:rFonts w:asciiTheme="majorHAnsi" w:hAnsiTheme="majorHAnsi"/>
                <w:i/>
                <w:sz w:val="18"/>
                <w:szCs w:val="20"/>
              </w:rPr>
            </w:pPr>
          </w:p>
        </w:tc>
      </w:tr>
      <w:tr w:rsidR="001C5F6E" w:rsidRPr="0082769D" w:rsidTr="001C5F6E">
        <w:trPr>
          <w:trHeight w:val="409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20"/>
                <w:szCs w:val="20"/>
              </w:rPr>
              <w:t>13.00-13.20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>Przerwa obiadowa</w:t>
            </w:r>
          </w:p>
        </w:tc>
      </w:tr>
      <w:tr w:rsidR="001C5F6E" w:rsidRPr="0082769D" w:rsidTr="001C5F6E">
        <w:trPr>
          <w:trHeight w:val="65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20"/>
                <w:szCs w:val="20"/>
              </w:rPr>
              <w:t>13.20-15.20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2769D">
              <w:rPr>
                <w:rStyle w:val="Uwydatnienie"/>
                <w:rFonts w:asciiTheme="majorHAnsi" w:hAnsiTheme="majorHAnsi"/>
                <w:sz w:val="18"/>
              </w:rPr>
              <w:t>Komunikacja w zarządzaniu – delegowanie uprawnień, informacja zwrotna, formułowanie i podejmowanie wspólnych decyzji</w:t>
            </w:r>
          </w:p>
        </w:tc>
      </w:tr>
    </w:tbl>
    <w:p w:rsidR="001B7703" w:rsidRPr="00704897" w:rsidRDefault="001B7703" w:rsidP="00704897">
      <w:pPr>
        <w:rPr>
          <w:sz w:val="18"/>
        </w:rPr>
      </w:pPr>
    </w:p>
    <w:sectPr w:rsidR="001B7703" w:rsidRPr="00704897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34" w:rsidRDefault="00634A34" w:rsidP="009D490C">
      <w:pPr>
        <w:spacing w:after="0" w:line="240" w:lineRule="auto"/>
      </w:pPr>
      <w:r>
        <w:separator/>
      </w:r>
    </w:p>
  </w:endnote>
  <w:endnote w:type="continuationSeparator" w:id="0">
    <w:p w:rsidR="00634A34" w:rsidRDefault="00634A3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97" w:rsidRDefault="009B1A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63" w:rsidRPr="0079385F" w:rsidRDefault="00634A34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34" w:rsidRDefault="00634A34" w:rsidP="009D490C">
      <w:pPr>
        <w:spacing w:after="0" w:line="240" w:lineRule="auto"/>
      </w:pPr>
      <w:r>
        <w:separator/>
      </w:r>
    </w:p>
  </w:footnote>
  <w:footnote w:type="continuationSeparator" w:id="0">
    <w:p w:rsidR="00634A34" w:rsidRDefault="00634A3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BC2A-3893-45C6-942F-DBF101682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90D85-DC18-40AD-9D40-E115ADC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</cp:lastModifiedBy>
  <cp:revision>2</cp:revision>
  <cp:lastPrinted>2016-11-23T12:17:00Z</cp:lastPrinted>
  <dcterms:created xsi:type="dcterms:W3CDTF">2016-11-23T12:21:00Z</dcterms:created>
  <dcterms:modified xsi:type="dcterms:W3CDTF">2016-11-23T12:21:00Z</dcterms:modified>
</cp:coreProperties>
</file>